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63" w:rsidRPr="00D23763" w:rsidRDefault="00203CD6" w:rsidP="00950ECA">
      <w:pPr>
        <w:pStyle w:val="a3"/>
        <w:shd w:val="clear" w:color="auto" w:fill="FFFFFF"/>
        <w:spacing w:before="240" w:beforeAutospacing="0" w:after="240" w:afterAutospacing="0" w:line="270" w:lineRule="atLeast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Процедура</w:t>
      </w:r>
      <w:r w:rsidR="00950ECA">
        <w:rPr>
          <w:b/>
          <w:color w:val="000000"/>
        </w:rPr>
        <w:t xml:space="preserve"> конкурсного отбора </w:t>
      </w:r>
      <w:bookmarkStart w:id="0" w:name="_GoBack"/>
      <w:bookmarkEnd w:id="0"/>
    </w:p>
    <w:p w:rsidR="00950ECA" w:rsidRPr="00877D53" w:rsidRDefault="00950ECA" w:rsidP="00950ECA">
      <w:pPr>
        <w:pStyle w:val="a4"/>
        <w:shd w:val="clear" w:color="auto" w:fill="FFFFFF"/>
        <w:ind w:right="24" w:firstLine="709"/>
        <w:jc w:val="both"/>
        <w:rPr>
          <w:rFonts w:ascii="Times New Roman" w:hAnsi="Times New Roman"/>
          <w:b w:val="0"/>
          <w:sz w:val="26"/>
        </w:rPr>
      </w:pPr>
      <w:r w:rsidRPr="00877D53">
        <w:rPr>
          <w:rFonts w:ascii="Times New Roman" w:hAnsi="Times New Roman"/>
          <w:b w:val="0"/>
          <w:spacing w:val="-1"/>
          <w:sz w:val="24"/>
        </w:rPr>
        <w:t xml:space="preserve">Конкурсный отбор специалистов проходит в </w:t>
      </w:r>
      <w:r w:rsidRPr="00877D53">
        <w:rPr>
          <w:rFonts w:ascii="Times New Roman" w:hAnsi="Times New Roman"/>
          <w:spacing w:val="-1"/>
          <w:sz w:val="24"/>
        </w:rPr>
        <w:t>2 этапа</w:t>
      </w:r>
      <w:r w:rsidRPr="00877D53">
        <w:rPr>
          <w:rFonts w:ascii="Times New Roman" w:hAnsi="Times New Roman"/>
          <w:b w:val="0"/>
          <w:spacing w:val="-1"/>
          <w:sz w:val="24"/>
        </w:rPr>
        <w:t>, включающих квалификационный отбор и конкурсное испытание.</w:t>
      </w:r>
    </w:p>
    <w:p w:rsidR="00950ECA" w:rsidRPr="00877D53" w:rsidRDefault="00950ECA" w:rsidP="00950ECA">
      <w:pPr>
        <w:pStyle w:val="a4"/>
        <w:shd w:val="clear" w:color="auto" w:fill="FFFFFF"/>
        <w:ind w:right="24" w:firstLine="709"/>
        <w:jc w:val="both"/>
        <w:rPr>
          <w:rFonts w:ascii="Times New Roman" w:hAnsi="Times New Roman"/>
          <w:b w:val="0"/>
          <w:spacing w:val="-2"/>
          <w:sz w:val="24"/>
        </w:rPr>
      </w:pPr>
      <w:r w:rsidRPr="00877D53">
        <w:rPr>
          <w:rFonts w:ascii="Times New Roman" w:hAnsi="Times New Roman"/>
          <w:spacing w:val="-1"/>
          <w:sz w:val="24"/>
        </w:rPr>
        <w:t>Квалификационный отбор</w:t>
      </w:r>
      <w:r w:rsidRPr="00877D53">
        <w:rPr>
          <w:rFonts w:ascii="Times New Roman" w:hAnsi="Times New Roman"/>
          <w:b w:val="0"/>
          <w:spacing w:val="-1"/>
          <w:sz w:val="24"/>
        </w:rPr>
        <w:t xml:space="preserve"> проводится на основе анализа </w:t>
      </w:r>
      <w:r w:rsidRPr="00877D53">
        <w:rPr>
          <w:rFonts w:ascii="Times New Roman" w:hAnsi="Times New Roman"/>
          <w:b w:val="0"/>
          <w:spacing w:val="-2"/>
          <w:sz w:val="24"/>
        </w:rPr>
        <w:t>документов,  представленных специалистом в конкурсную комиссию.</w:t>
      </w:r>
    </w:p>
    <w:p w:rsidR="00950ECA" w:rsidRPr="00877D53" w:rsidRDefault="00950ECA" w:rsidP="00950ECA">
      <w:pPr>
        <w:pStyle w:val="a4"/>
        <w:shd w:val="clear" w:color="auto" w:fill="FFFFFF"/>
        <w:ind w:right="24" w:firstLine="709"/>
        <w:jc w:val="both"/>
        <w:rPr>
          <w:rFonts w:ascii="Times New Roman" w:hAnsi="Times New Roman"/>
          <w:b w:val="0"/>
          <w:sz w:val="24"/>
        </w:rPr>
      </w:pPr>
      <w:r w:rsidRPr="00877D53">
        <w:rPr>
          <w:rFonts w:ascii="Times New Roman" w:hAnsi="Times New Roman"/>
          <w:b w:val="0"/>
          <w:sz w:val="24"/>
        </w:rPr>
        <w:t xml:space="preserve">Документы должны полностью соответствовать по перечню, формам и содержанию установленным требованиям (см. </w:t>
      </w:r>
      <w:r>
        <w:rPr>
          <w:rFonts w:ascii="Times New Roman" w:hAnsi="Times New Roman"/>
          <w:b w:val="0"/>
          <w:sz w:val="24"/>
        </w:rPr>
        <w:t>п. 1.2</w:t>
      </w:r>
      <w:r w:rsidRPr="00877D53">
        <w:rPr>
          <w:rFonts w:ascii="Times New Roman" w:hAnsi="Times New Roman"/>
          <w:b w:val="0"/>
          <w:sz w:val="24"/>
        </w:rPr>
        <w:t>).</w:t>
      </w:r>
    </w:p>
    <w:p w:rsidR="00950ECA" w:rsidRPr="00877D53" w:rsidRDefault="00950ECA" w:rsidP="00950ECA">
      <w:pPr>
        <w:pStyle w:val="a4"/>
        <w:shd w:val="clear" w:color="auto" w:fill="FFFFFF"/>
        <w:ind w:right="24" w:firstLine="709"/>
        <w:jc w:val="both"/>
        <w:rPr>
          <w:rFonts w:ascii="Times New Roman" w:hAnsi="Times New Roman"/>
          <w:b w:val="0"/>
          <w:spacing w:val="-4"/>
          <w:sz w:val="24"/>
        </w:rPr>
      </w:pPr>
      <w:proofErr w:type="gramStart"/>
      <w:r w:rsidRPr="00877D53">
        <w:rPr>
          <w:rFonts w:ascii="Times New Roman" w:hAnsi="Times New Roman"/>
          <w:b w:val="0"/>
          <w:sz w:val="24"/>
        </w:rPr>
        <w:t xml:space="preserve">В случае выявления несоответствия документов установленным требованиям, </w:t>
      </w:r>
      <w:r w:rsidRPr="00877D53">
        <w:rPr>
          <w:rFonts w:ascii="Times New Roman" w:hAnsi="Times New Roman"/>
          <w:b w:val="0"/>
          <w:spacing w:val="-4"/>
          <w:sz w:val="24"/>
        </w:rPr>
        <w:t xml:space="preserve">наличия в них </w:t>
      </w:r>
      <w:r w:rsidRPr="00877D53">
        <w:rPr>
          <w:rFonts w:ascii="Times New Roman" w:hAnsi="Times New Roman"/>
          <w:b w:val="0"/>
          <w:sz w:val="24"/>
        </w:rPr>
        <w:t xml:space="preserve">неточных или недостоверных сведений, </w:t>
      </w:r>
      <w:r w:rsidRPr="00877D53">
        <w:rPr>
          <w:rFonts w:ascii="Times New Roman" w:hAnsi="Times New Roman"/>
          <w:b w:val="0"/>
          <w:spacing w:val="-2"/>
          <w:sz w:val="24"/>
        </w:rPr>
        <w:t xml:space="preserve">конкурсная комиссия принимает решение о </w:t>
      </w:r>
      <w:proofErr w:type="spellStart"/>
      <w:r w:rsidRPr="00877D53">
        <w:rPr>
          <w:rFonts w:ascii="Times New Roman" w:hAnsi="Times New Roman"/>
          <w:b w:val="0"/>
          <w:spacing w:val="-2"/>
          <w:sz w:val="24"/>
        </w:rPr>
        <w:t>недопуске</w:t>
      </w:r>
      <w:proofErr w:type="spellEnd"/>
      <w:r w:rsidRPr="00877D53">
        <w:rPr>
          <w:rFonts w:ascii="Times New Roman" w:hAnsi="Times New Roman"/>
          <w:b w:val="0"/>
          <w:spacing w:val="-4"/>
          <w:sz w:val="24"/>
        </w:rPr>
        <w:t xml:space="preserve"> </w:t>
      </w:r>
      <w:r w:rsidRPr="00877D53">
        <w:rPr>
          <w:rFonts w:ascii="Times New Roman" w:hAnsi="Times New Roman"/>
          <w:b w:val="0"/>
          <w:sz w:val="24"/>
        </w:rPr>
        <w:t xml:space="preserve">специалистов, представивших такие документы, ко второму этапу конкурсного </w:t>
      </w:r>
      <w:r w:rsidRPr="00877D53">
        <w:rPr>
          <w:rFonts w:ascii="Times New Roman" w:hAnsi="Times New Roman"/>
          <w:b w:val="0"/>
          <w:spacing w:val="-5"/>
          <w:sz w:val="24"/>
        </w:rPr>
        <w:t>отбора.</w:t>
      </w:r>
      <w:proofErr w:type="gramEnd"/>
    </w:p>
    <w:p w:rsidR="00950ECA" w:rsidRPr="00877D53" w:rsidRDefault="00950ECA" w:rsidP="00950ECA">
      <w:pPr>
        <w:pStyle w:val="1"/>
        <w:shd w:val="clear" w:color="auto" w:fill="FFFFFF"/>
        <w:ind w:right="14" w:firstLine="709"/>
        <w:jc w:val="both"/>
        <w:rPr>
          <w:spacing w:val="-10"/>
          <w:sz w:val="24"/>
        </w:rPr>
      </w:pPr>
      <w:r w:rsidRPr="00877D53">
        <w:rPr>
          <w:sz w:val="24"/>
        </w:rPr>
        <w:t>Конкурсная комиссия информирует о своем решении</w:t>
      </w:r>
      <w:r w:rsidRPr="00877D53">
        <w:rPr>
          <w:spacing w:val="-4"/>
          <w:sz w:val="24"/>
        </w:rPr>
        <w:t xml:space="preserve"> региональную комиссию, направившую соответствующих </w:t>
      </w:r>
      <w:r w:rsidRPr="00877D53">
        <w:rPr>
          <w:spacing w:val="-1"/>
          <w:sz w:val="24"/>
        </w:rPr>
        <w:t xml:space="preserve">специалистов. </w:t>
      </w:r>
      <w:r w:rsidRPr="00877D53">
        <w:rPr>
          <w:spacing w:val="-3"/>
          <w:sz w:val="24"/>
        </w:rPr>
        <w:t xml:space="preserve">Региональная комиссия информирует о данном решении организации, рекомендовавшие специалистов для участия в конкурсном отборе. Направление извещения может осуществляться в электронной </w:t>
      </w:r>
      <w:r w:rsidRPr="00877D53">
        <w:rPr>
          <w:spacing w:val="-10"/>
          <w:sz w:val="24"/>
        </w:rPr>
        <w:t>форме.</w:t>
      </w:r>
    </w:p>
    <w:p w:rsidR="00950ECA" w:rsidRPr="00877D53" w:rsidRDefault="00950ECA" w:rsidP="00950ECA">
      <w:pPr>
        <w:ind w:firstLine="709"/>
        <w:jc w:val="both"/>
      </w:pPr>
      <w:r w:rsidRPr="00877D53">
        <w:rPr>
          <w:b/>
        </w:rPr>
        <w:t>Конкурсные испытания</w:t>
      </w:r>
      <w:r w:rsidRPr="00877D53">
        <w:t xml:space="preserve"> специалистов включают в себя общий и специальный конкурсы.</w:t>
      </w:r>
    </w:p>
    <w:p w:rsidR="00950ECA" w:rsidRPr="00877D53" w:rsidRDefault="00950ECA" w:rsidP="00950ECA">
      <w:pPr>
        <w:ind w:firstLine="709"/>
        <w:jc w:val="both"/>
      </w:pPr>
      <w:r w:rsidRPr="00877D53">
        <w:rPr>
          <w:b/>
          <w:i/>
        </w:rPr>
        <w:t>Общий конкурс</w:t>
      </w:r>
      <w:r w:rsidRPr="00877D53">
        <w:t xml:space="preserve"> обязателен для всех специалистов вне зависимости от типа образовательной программы, на участие в которой они претендуют. Он  предусматривает:</w:t>
      </w:r>
    </w:p>
    <w:p w:rsidR="00950ECA" w:rsidRPr="002B16BA" w:rsidRDefault="00950ECA" w:rsidP="00950ECA">
      <w:pPr>
        <w:numPr>
          <w:ilvl w:val="0"/>
          <w:numId w:val="1"/>
        </w:numPr>
        <w:ind w:left="0" w:firstLine="709"/>
        <w:jc w:val="both"/>
      </w:pPr>
      <w:r w:rsidRPr="002B16BA">
        <w:t>оценку мотивации с</w:t>
      </w:r>
      <w:r>
        <w:t>пециалиста (мотивационное эссе);</w:t>
      </w:r>
    </w:p>
    <w:p w:rsidR="00950ECA" w:rsidRPr="00877D53" w:rsidRDefault="00950ECA" w:rsidP="00950ECA">
      <w:pPr>
        <w:numPr>
          <w:ilvl w:val="0"/>
          <w:numId w:val="1"/>
        </w:numPr>
        <w:tabs>
          <w:tab w:val="left" w:pos="360"/>
        </w:tabs>
        <w:ind w:left="0" w:firstLine="709"/>
        <w:jc w:val="both"/>
      </w:pPr>
      <w:r w:rsidRPr="00877D53">
        <w:t>оценку уровня профессиональной компетентности специалиста в ходе профессионального</w:t>
      </w:r>
      <w:r>
        <w:t xml:space="preserve"> интервью.</w:t>
      </w:r>
    </w:p>
    <w:p w:rsidR="00950ECA" w:rsidRPr="00877D53" w:rsidRDefault="00950ECA" w:rsidP="00950ECA">
      <w:pPr>
        <w:tabs>
          <w:tab w:val="left" w:pos="720"/>
        </w:tabs>
        <w:ind w:firstLine="709"/>
        <w:jc w:val="both"/>
      </w:pPr>
      <w:r w:rsidRPr="00877D53">
        <w:t xml:space="preserve">Специалисты, успешно прошедшие общий конкурс, могут претендовать на обучение по образовательным программам типа В. Порядок проведения конкурсных испытаний рассмотрен в </w:t>
      </w:r>
      <w:proofErr w:type="gramStart"/>
      <w:r w:rsidRPr="00877D53">
        <w:t>разделе</w:t>
      </w:r>
      <w:proofErr w:type="gramEnd"/>
      <w:r w:rsidRPr="00877D53">
        <w:t xml:space="preserve"> 4.</w:t>
      </w:r>
    </w:p>
    <w:p w:rsidR="00950ECA" w:rsidRPr="00877D53" w:rsidRDefault="00950ECA" w:rsidP="00950ECA">
      <w:pPr>
        <w:tabs>
          <w:tab w:val="left" w:pos="720"/>
        </w:tabs>
        <w:ind w:firstLine="709"/>
        <w:jc w:val="both"/>
      </w:pPr>
      <w:r w:rsidRPr="00877D53">
        <w:t>Специалисты, претендующие на обучение по образовательным программам типа А, успешно прошедшие общий конкурс, допускаются до второго этапа отбора – Специального конкурса.</w:t>
      </w:r>
    </w:p>
    <w:p w:rsidR="00950ECA" w:rsidRPr="00877D53" w:rsidRDefault="00950ECA" w:rsidP="00950ECA">
      <w:pPr>
        <w:tabs>
          <w:tab w:val="left" w:pos="360"/>
        </w:tabs>
        <w:ind w:firstLine="709"/>
        <w:jc w:val="both"/>
      </w:pPr>
      <w:r w:rsidRPr="00877D53">
        <w:rPr>
          <w:b/>
          <w:i/>
        </w:rPr>
        <w:t>Специальный конкурс</w:t>
      </w:r>
      <w:r w:rsidRPr="00877D53">
        <w:t xml:space="preserve"> предусматривает конкурсное испытание для специалистов, рекомендованных конкурсной комиссией.</w:t>
      </w:r>
    </w:p>
    <w:p w:rsidR="00950ECA" w:rsidRPr="00877D53" w:rsidRDefault="00950ECA" w:rsidP="00950ECA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5C558B">
        <w:t xml:space="preserve">Конкурсное испытание проводится в форме собеседования с  презентацией концепции развития организации (индивидуального проектного задания), поддержанной работодателем </w:t>
      </w:r>
      <w:r w:rsidRPr="00CE7496">
        <w:t>(форма РО 2)</w:t>
      </w:r>
      <w:r>
        <w:t xml:space="preserve">. </w:t>
      </w:r>
      <w:r w:rsidRPr="00877D53">
        <w:t>В ходе собеседования и презентации конкурсной комиссией осуществляется оценка:</w:t>
      </w:r>
    </w:p>
    <w:p w:rsidR="00950ECA" w:rsidRPr="00877D53" w:rsidRDefault="00950ECA" w:rsidP="00950ECA">
      <w:pPr>
        <w:ind w:firstLine="709"/>
        <w:jc w:val="both"/>
      </w:pPr>
      <w:r w:rsidRPr="00877D53">
        <w:t>- профессиональных и личных характеристик специалистов, необходимых для освоения данной категории образовательных программ и реализации проектов;</w:t>
      </w:r>
    </w:p>
    <w:p w:rsidR="00950ECA" w:rsidRDefault="00950ECA" w:rsidP="00950ECA">
      <w:pPr>
        <w:ind w:firstLine="709"/>
        <w:jc w:val="both"/>
      </w:pPr>
      <w:r w:rsidRPr="00877D53">
        <w:t>- значимости разрабатываемого проекта для организации, регио</w:t>
      </w:r>
      <w:r>
        <w:t>на, качества разработки проекта;</w:t>
      </w:r>
    </w:p>
    <w:p w:rsidR="00950ECA" w:rsidRPr="00877D53" w:rsidRDefault="00950ECA" w:rsidP="00950ECA">
      <w:pPr>
        <w:ind w:firstLine="709"/>
        <w:jc w:val="both"/>
      </w:pPr>
      <w:r>
        <w:t>- соответствия проекта национальным целям и задачам реализации национальных проектов.</w:t>
      </w:r>
    </w:p>
    <w:p w:rsidR="002D7326" w:rsidRDefault="002D7326" w:rsidP="002D7326">
      <w:pPr>
        <w:spacing w:line="276" w:lineRule="auto"/>
        <w:ind w:firstLine="709"/>
        <w:jc w:val="both"/>
      </w:pPr>
    </w:p>
    <w:p w:rsidR="002D7326" w:rsidRDefault="002D7326" w:rsidP="002D7326">
      <w:pPr>
        <w:spacing w:line="276" w:lineRule="auto"/>
        <w:ind w:firstLine="709"/>
        <w:jc w:val="both"/>
      </w:pPr>
      <w:r>
        <w:t xml:space="preserve">В </w:t>
      </w:r>
      <w:proofErr w:type="gramStart"/>
      <w:r>
        <w:t>рамках</w:t>
      </w:r>
      <w:proofErr w:type="gramEnd"/>
      <w:r>
        <w:t xml:space="preserve"> конкурсного отбора региональная комиссия рекомендует специалистам, претендующим на обучение, пройти </w:t>
      </w:r>
      <w:r w:rsidRPr="00C0604B">
        <w:rPr>
          <w:b/>
        </w:rPr>
        <w:t>тестирование по иностранному языку</w:t>
      </w:r>
      <w:r>
        <w:t xml:space="preserve">. </w:t>
      </w:r>
    </w:p>
    <w:p w:rsidR="002D7326" w:rsidRDefault="002D7326" w:rsidP="002D7326">
      <w:pPr>
        <w:spacing w:line="276" w:lineRule="auto"/>
        <w:ind w:firstLine="709"/>
        <w:jc w:val="both"/>
      </w:pPr>
      <w:r>
        <w:t>С</w:t>
      </w:r>
      <w:r w:rsidRPr="00C0604B">
        <w:t xml:space="preserve">пециалист освобождается от тестирования при </w:t>
      </w:r>
      <w:proofErr w:type="gramStart"/>
      <w:r w:rsidRPr="00C0604B">
        <w:t>предоставлении</w:t>
      </w:r>
      <w:proofErr w:type="gramEnd"/>
      <w:r w:rsidRPr="00C0604B">
        <w:t xml:space="preserve"> сертификата, подтверждающего уровень владения иностранным языком не ниже </w:t>
      </w:r>
      <w:proofErr w:type="spellStart"/>
      <w:r w:rsidRPr="00C0604B">
        <w:rPr>
          <w:i/>
        </w:rPr>
        <w:t>intermediat</w:t>
      </w:r>
      <w:proofErr w:type="spellEnd"/>
      <w:r>
        <w:rPr>
          <w:i/>
        </w:rPr>
        <w:t xml:space="preserve"> </w:t>
      </w:r>
      <w:r w:rsidRPr="00C0604B">
        <w:t>(и аналогов), или заявления об освобождении от прохождения тестирования в связи с отказом от участия в стажировке на иностранном языке</w:t>
      </w:r>
      <w:r>
        <w:t>.</w:t>
      </w:r>
    </w:p>
    <w:p w:rsidR="00E51588" w:rsidRDefault="00E51588"/>
    <w:sectPr w:rsidR="00E51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D6F27"/>
    <w:multiLevelType w:val="hybridMultilevel"/>
    <w:tmpl w:val="BF62C7D2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63"/>
    <w:rsid w:val="000440C0"/>
    <w:rsid w:val="00203CD6"/>
    <w:rsid w:val="002D7326"/>
    <w:rsid w:val="00950ECA"/>
    <w:rsid w:val="00D23763"/>
    <w:rsid w:val="00E5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2376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237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50ECA"/>
    <w:pPr>
      <w:jc w:val="center"/>
    </w:pPr>
    <w:rPr>
      <w:rFonts w:ascii="Academy" w:hAnsi="Academy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950ECA"/>
    <w:rPr>
      <w:rFonts w:ascii="Academy" w:eastAsia="Times New Roman" w:hAnsi="Academy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2376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237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50ECA"/>
    <w:pPr>
      <w:jc w:val="center"/>
    </w:pPr>
    <w:rPr>
      <w:rFonts w:ascii="Academy" w:hAnsi="Academy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950ECA"/>
    <w:rPr>
      <w:rFonts w:ascii="Academy" w:eastAsia="Times New Roman" w:hAnsi="Academy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economy15 (Кашицына Т.В.)</dc:creator>
  <cp:lastModifiedBy>economy15 (Кашицына Т.В.)</cp:lastModifiedBy>
  <cp:revision>4</cp:revision>
  <dcterms:created xsi:type="dcterms:W3CDTF">2020-01-22T05:55:00Z</dcterms:created>
  <dcterms:modified xsi:type="dcterms:W3CDTF">2020-01-22T08:42:00Z</dcterms:modified>
</cp:coreProperties>
</file>